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6C6" w:rsidRPr="003A26C6" w:rsidRDefault="003A26C6" w:rsidP="003A26C6">
      <w:pPr>
        <w:widowControl/>
        <w:shd w:val="clear" w:color="auto" w:fill="FFFFFF"/>
        <w:spacing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b/>
          <w:bCs/>
          <w:sz w:val="18"/>
          <w:szCs w:val="18"/>
          <w:shd w:val="clear" w:color="auto" w:fill="FFFFFF"/>
        </w:rPr>
        <w:t>【事项名称】</w:t>
      </w:r>
      <w:r w:rsidRPr="003A26C6">
        <w:rPr>
          <w:rFonts w:ascii="宋体" w:eastAsia="宋体" w:hAnsi="宋体" w:cs="Lucida Sans Unicode" w:hint="eastAsia"/>
          <w:sz w:val="18"/>
          <w:szCs w:val="18"/>
          <w:shd w:val="clear" w:color="auto" w:fill="FFFFFF"/>
        </w:rPr>
        <w:t>扣缴非居民企业所得税申报</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b/>
          <w:bCs/>
          <w:sz w:val="18"/>
          <w:szCs w:val="18"/>
          <w:shd w:val="clear" w:color="auto" w:fill="FFFFFF"/>
        </w:rPr>
        <w:t>【事项描述】</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税款由扣缴义务人在每次支付或者到期应支付时，从支付或者到期应支付的款项中扣缴。扣缴义务人应当自扣缴义务发生之日起7日内向扣缴义务人所在地主管税务机关申报和解缴代扣税款。</w:t>
      </w:r>
    </w:p>
    <w:p w:rsidR="003A26C6" w:rsidRPr="003A26C6" w:rsidRDefault="003A26C6" w:rsidP="003A26C6">
      <w:pPr>
        <w:widowControl/>
        <w:shd w:val="clear" w:color="auto" w:fill="FFFFFF"/>
        <w:spacing w:before="27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b/>
          <w:bCs/>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2"/>
        <w:gridCol w:w="4075"/>
        <w:gridCol w:w="1295"/>
        <w:gridCol w:w="1681"/>
      </w:tblGrid>
      <w:tr w:rsidR="003A26C6" w:rsidRPr="003A26C6" w:rsidTr="003A26C6">
        <w:trPr>
          <w:trHeight w:val="809"/>
          <w:jc w:val="center"/>
        </w:trPr>
        <w:tc>
          <w:tcPr>
            <w:tcW w:w="8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26C6" w:rsidRPr="003A26C6" w:rsidRDefault="003A26C6" w:rsidP="003A26C6">
            <w:pPr>
              <w:widowControl/>
              <w:spacing w:line="75" w:lineRule="atLeast"/>
              <w:jc w:val="center"/>
              <w:rPr>
                <w:rFonts w:ascii="宋体" w:eastAsia="宋体" w:hAnsi="宋体" w:cs="宋体"/>
                <w:kern w:val="0"/>
                <w:sz w:val="24"/>
                <w:szCs w:val="24"/>
              </w:rPr>
            </w:pPr>
            <w:r w:rsidRPr="003A26C6">
              <w:rPr>
                <w:rFonts w:ascii="黑体" w:eastAsia="黑体" w:hAnsi="宋体" w:cs="宋体" w:hint="eastAsia"/>
                <w:kern w:val="24"/>
                <w:sz w:val="18"/>
                <w:szCs w:val="18"/>
              </w:rPr>
              <w:t>序号</w:t>
            </w:r>
          </w:p>
        </w:tc>
        <w:tc>
          <w:tcPr>
            <w:tcW w:w="4075" w:type="dxa"/>
            <w:tcBorders>
              <w:top w:val="single" w:sz="4" w:space="0" w:color="auto"/>
              <w:left w:val="nil"/>
              <w:bottom w:val="single" w:sz="4" w:space="0" w:color="auto"/>
              <w:right w:val="single" w:sz="4" w:space="0" w:color="auto"/>
            </w:tcBorders>
            <w:shd w:val="clear" w:color="auto" w:fill="D9D9D9"/>
            <w:vAlign w:val="center"/>
            <w:hideMark/>
          </w:tcPr>
          <w:p w:rsidR="003A26C6" w:rsidRPr="003A26C6" w:rsidRDefault="003A26C6" w:rsidP="003A26C6">
            <w:pPr>
              <w:widowControl/>
              <w:spacing w:line="75" w:lineRule="atLeast"/>
              <w:jc w:val="center"/>
              <w:rPr>
                <w:rFonts w:ascii="宋体" w:eastAsia="宋体" w:hAnsi="宋体" w:cs="宋体"/>
                <w:kern w:val="0"/>
                <w:sz w:val="24"/>
                <w:szCs w:val="24"/>
              </w:rPr>
            </w:pPr>
            <w:r w:rsidRPr="003A26C6">
              <w:rPr>
                <w:rFonts w:ascii="黑体" w:eastAsia="黑体" w:hAnsi="宋体" w:cs="宋体" w:hint="eastAsia"/>
                <w:kern w:val="24"/>
                <w:sz w:val="18"/>
                <w:szCs w:val="18"/>
              </w:rPr>
              <w:t>材料名称</w:t>
            </w:r>
          </w:p>
        </w:tc>
        <w:tc>
          <w:tcPr>
            <w:tcW w:w="1295" w:type="dxa"/>
            <w:tcBorders>
              <w:top w:val="single" w:sz="4" w:space="0" w:color="auto"/>
              <w:left w:val="nil"/>
              <w:bottom w:val="single" w:sz="4" w:space="0" w:color="auto"/>
              <w:right w:val="single" w:sz="4" w:space="0" w:color="auto"/>
            </w:tcBorders>
            <w:shd w:val="clear" w:color="auto" w:fill="D9D9D9"/>
            <w:vAlign w:val="center"/>
            <w:hideMark/>
          </w:tcPr>
          <w:p w:rsidR="003A26C6" w:rsidRPr="003A26C6" w:rsidRDefault="003A26C6" w:rsidP="003A26C6">
            <w:pPr>
              <w:widowControl/>
              <w:spacing w:line="75" w:lineRule="atLeast"/>
              <w:jc w:val="center"/>
              <w:rPr>
                <w:rFonts w:ascii="宋体" w:eastAsia="宋体" w:hAnsi="宋体" w:cs="宋体"/>
                <w:kern w:val="0"/>
                <w:sz w:val="24"/>
                <w:szCs w:val="24"/>
              </w:rPr>
            </w:pPr>
            <w:r w:rsidRPr="003A26C6">
              <w:rPr>
                <w:rFonts w:ascii="黑体" w:eastAsia="黑体" w:hAnsi="宋体" w:cs="宋体" w:hint="eastAsia"/>
                <w:kern w:val="24"/>
                <w:sz w:val="18"/>
                <w:szCs w:val="18"/>
              </w:rPr>
              <w:t>数量</w:t>
            </w:r>
          </w:p>
        </w:tc>
        <w:tc>
          <w:tcPr>
            <w:tcW w:w="1681" w:type="dxa"/>
            <w:tcBorders>
              <w:top w:val="single" w:sz="4" w:space="0" w:color="auto"/>
              <w:left w:val="nil"/>
              <w:bottom w:val="single" w:sz="4" w:space="0" w:color="auto"/>
              <w:right w:val="single" w:sz="4" w:space="0" w:color="auto"/>
            </w:tcBorders>
            <w:shd w:val="clear" w:color="auto" w:fill="D9D9D9"/>
            <w:vAlign w:val="center"/>
            <w:hideMark/>
          </w:tcPr>
          <w:p w:rsidR="003A26C6" w:rsidRPr="003A26C6" w:rsidRDefault="003A26C6" w:rsidP="003A26C6">
            <w:pPr>
              <w:widowControl/>
              <w:spacing w:line="75" w:lineRule="atLeast"/>
              <w:jc w:val="center"/>
              <w:rPr>
                <w:rFonts w:ascii="宋体" w:eastAsia="宋体" w:hAnsi="宋体" w:cs="宋体"/>
                <w:kern w:val="0"/>
                <w:sz w:val="24"/>
                <w:szCs w:val="24"/>
              </w:rPr>
            </w:pPr>
            <w:r w:rsidRPr="003A26C6">
              <w:rPr>
                <w:rFonts w:ascii="黑体" w:eastAsia="黑体" w:hAnsi="宋体" w:cs="宋体" w:hint="eastAsia"/>
                <w:kern w:val="24"/>
                <w:sz w:val="18"/>
                <w:szCs w:val="18"/>
              </w:rPr>
              <w:t>备注</w:t>
            </w:r>
          </w:p>
        </w:tc>
      </w:tr>
      <w:tr w:rsidR="003A26C6" w:rsidRPr="003A26C6" w:rsidTr="003A26C6">
        <w:trPr>
          <w:trHeight w:val="851"/>
          <w:jc w:val="center"/>
        </w:trPr>
        <w:tc>
          <w:tcPr>
            <w:tcW w:w="882" w:type="dxa"/>
            <w:tcBorders>
              <w:top w:val="single" w:sz="4" w:space="0" w:color="auto"/>
              <w:left w:val="single" w:sz="4" w:space="0" w:color="auto"/>
              <w:bottom w:val="single" w:sz="4" w:space="0" w:color="auto"/>
              <w:right w:val="single" w:sz="4" w:space="0" w:color="auto"/>
            </w:tcBorders>
            <w:vAlign w:val="center"/>
            <w:hideMark/>
          </w:tcPr>
          <w:p w:rsidR="003A26C6" w:rsidRPr="003A26C6" w:rsidRDefault="003A26C6" w:rsidP="003A26C6">
            <w:pPr>
              <w:widowControl/>
              <w:spacing w:line="75" w:lineRule="atLeast"/>
              <w:jc w:val="center"/>
              <w:rPr>
                <w:rFonts w:ascii="宋体" w:eastAsia="宋体" w:hAnsi="宋体" w:cs="宋体"/>
                <w:kern w:val="0"/>
                <w:sz w:val="24"/>
                <w:szCs w:val="24"/>
              </w:rPr>
            </w:pPr>
            <w:r w:rsidRPr="003A26C6">
              <w:rPr>
                <w:rFonts w:ascii="黑体" w:eastAsia="黑体" w:hAnsi="宋体" w:cs="宋体" w:hint="eastAsia"/>
                <w:kern w:val="24"/>
                <w:sz w:val="18"/>
                <w:szCs w:val="18"/>
              </w:rPr>
              <w:t>1</w:t>
            </w:r>
          </w:p>
        </w:tc>
        <w:tc>
          <w:tcPr>
            <w:tcW w:w="4075" w:type="dxa"/>
            <w:tcBorders>
              <w:top w:val="single" w:sz="4" w:space="0" w:color="auto"/>
              <w:left w:val="nil"/>
              <w:bottom w:val="single" w:sz="4" w:space="0" w:color="auto"/>
              <w:right w:val="single" w:sz="4" w:space="0" w:color="auto"/>
            </w:tcBorders>
            <w:vAlign w:val="center"/>
            <w:hideMark/>
          </w:tcPr>
          <w:p w:rsidR="003A26C6" w:rsidRPr="003A26C6" w:rsidRDefault="003A26C6" w:rsidP="003A26C6">
            <w:pPr>
              <w:widowControl/>
              <w:spacing w:line="75" w:lineRule="atLeast"/>
              <w:jc w:val="left"/>
              <w:rPr>
                <w:rFonts w:ascii="宋体" w:eastAsia="宋体" w:hAnsi="宋体" w:cs="宋体"/>
                <w:kern w:val="0"/>
                <w:sz w:val="24"/>
                <w:szCs w:val="24"/>
              </w:rPr>
            </w:pPr>
            <w:r w:rsidRPr="003A26C6">
              <w:rPr>
                <w:rFonts w:ascii="黑体" w:eastAsia="黑体" w:hAnsi="宋体" w:cs="Microsoft Himalaya" w:hint="eastAsia"/>
                <w:color w:val="0000FF"/>
                <w:kern w:val="24"/>
                <w:sz w:val="18"/>
                <w:szCs w:val="18"/>
              </w:rPr>
              <w:t>《中华人民共和国扣缴企业所得税报告表》</w:t>
            </w:r>
          </w:p>
        </w:tc>
        <w:tc>
          <w:tcPr>
            <w:tcW w:w="1295" w:type="dxa"/>
            <w:tcBorders>
              <w:top w:val="single" w:sz="4" w:space="0" w:color="auto"/>
              <w:left w:val="nil"/>
              <w:bottom w:val="single" w:sz="4" w:space="0" w:color="auto"/>
              <w:right w:val="single" w:sz="4" w:space="0" w:color="auto"/>
            </w:tcBorders>
            <w:vAlign w:val="center"/>
            <w:hideMark/>
          </w:tcPr>
          <w:p w:rsidR="003A26C6" w:rsidRPr="003A26C6" w:rsidRDefault="003A26C6" w:rsidP="003A26C6">
            <w:pPr>
              <w:widowControl/>
              <w:spacing w:line="75" w:lineRule="atLeast"/>
              <w:jc w:val="center"/>
              <w:rPr>
                <w:rFonts w:ascii="宋体" w:eastAsia="宋体" w:hAnsi="宋体" w:cs="宋体"/>
                <w:kern w:val="0"/>
                <w:sz w:val="24"/>
                <w:szCs w:val="24"/>
              </w:rPr>
            </w:pPr>
            <w:r w:rsidRPr="003A26C6">
              <w:rPr>
                <w:rFonts w:ascii="黑体" w:eastAsia="黑体" w:hAnsi="宋体" w:cs="Microsoft Himalaya" w:hint="eastAsia"/>
                <w:kern w:val="24"/>
                <w:sz w:val="18"/>
                <w:szCs w:val="18"/>
              </w:rPr>
              <w:t>2份</w:t>
            </w:r>
          </w:p>
        </w:tc>
        <w:tc>
          <w:tcPr>
            <w:tcW w:w="1681" w:type="dxa"/>
            <w:tcBorders>
              <w:top w:val="single" w:sz="4" w:space="0" w:color="auto"/>
              <w:left w:val="nil"/>
              <w:bottom w:val="single" w:sz="4" w:space="0" w:color="auto"/>
              <w:right w:val="single" w:sz="4" w:space="0" w:color="auto"/>
            </w:tcBorders>
            <w:vAlign w:val="center"/>
            <w:hideMark/>
          </w:tcPr>
          <w:p w:rsidR="003A26C6" w:rsidRPr="003A26C6" w:rsidRDefault="003A26C6" w:rsidP="003A26C6">
            <w:pPr>
              <w:widowControl/>
              <w:spacing w:line="75" w:lineRule="exact"/>
              <w:jc w:val="left"/>
              <w:rPr>
                <w:rFonts w:ascii="宋体" w:eastAsia="宋体" w:hAnsi="宋体" w:cs="宋体"/>
                <w:kern w:val="0"/>
                <w:sz w:val="24"/>
                <w:szCs w:val="24"/>
              </w:rPr>
            </w:pPr>
            <w:r w:rsidRPr="003A26C6">
              <w:rPr>
                <w:rFonts w:ascii="黑体" w:eastAsia="黑体" w:hAnsi="宋体" w:cs="Microsoft Himalaya" w:hint="eastAsia"/>
                <w:kern w:val="24"/>
                <w:sz w:val="18"/>
                <w:szCs w:val="18"/>
              </w:rPr>
              <w:t> </w:t>
            </w:r>
          </w:p>
        </w:tc>
      </w:tr>
    </w:tbl>
    <w:p w:rsidR="003A26C6" w:rsidRPr="003A26C6" w:rsidRDefault="003A26C6" w:rsidP="003A26C6">
      <w:pPr>
        <w:widowControl/>
        <w:shd w:val="clear" w:color="auto" w:fill="FFFFFF"/>
        <w:spacing w:line="75" w:lineRule="atLeast"/>
        <w:jc w:val="left"/>
        <w:rPr>
          <w:rFonts w:ascii="宋体" w:eastAsia="宋体" w:hAnsi="宋体" w:cs="宋体"/>
          <w:kern w:val="0"/>
          <w:sz w:val="24"/>
          <w:szCs w:val="24"/>
        </w:rPr>
      </w:pPr>
      <w:r w:rsidRPr="003A26C6">
        <w:rPr>
          <w:rFonts w:ascii="仿宋" w:eastAsia="仿宋" w:hAnsi="仿宋" w:cs="宋体" w:hint="eastAsia"/>
          <w:kern w:val="24"/>
          <w:sz w:val="18"/>
          <w:szCs w:val="18"/>
          <w:shd w:val="clear" w:color="auto" w:fill="FFFFFF"/>
        </w:rPr>
        <w:t xml:space="preserve"> </w:t>
      </w:r>
      <w:r w:rsidRPr="003A26C6">
        <w:rPr>
          <w:rFonts w:ascii="宋体" w:eastAsia="宋体" w:hAnsi="宋体" w:cs="宋体" w:hint="eastAsia"/>
          <w:b/>
          <w:bCs/>
          <w:sz w:val="18"/>
          <w:szCs w:val="18"/>
          <w:shd w:val="clear" w:color="auto" w:fill="FFFFFF"/>
        </w:rPr>
        <w:t>【办理渠道】</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主管税务机关办税服务厅。</w:t>
      </w:r>
    </w:p>
    <w:p w:rsidR="003A26C6" w:rsidRPr="003A26C6" w:rsidRDefault="003A26C6" w:rsidP="003A26C6">
      <w:pPr>
        <w:widowControl/>
        <w:shd w:val="clear" w:color="auto" w:fill="FFFFFF"/>
        <w:spacing w:line="75" w:lineRule="atLeast"/>
        <w:jc w:val="left"/>
        <w:rPr>
          <w:rFonts w:ascii="宋体" w:eastAsia="宋体" w:hAnsi="宋体" w:cs="宋体"/>
          <w:kern w:val="0"/>
          <w:sz w:val="24"/>
          <w:szCs w:val="24"/>
        </w:rPr>
      </w:pPr>
      <w:r w:rsidRPr="003A26C6">
        <w:rPr>
          <w:rFonts w:ascii="宋体" w:eastAsia="宋体" w:hAnsi="宋体" w:cs="宋体" w:hint="eastAsia"/>
          <w:b/>
          <w:bCs/>
          <w:sz w:val="18"/>
          <w:szCs w:val="18"/>
          <w:shd w:val="clear" w:color="auto" w:fill="FFFFFF"/>
        </w:rPr>
        <w:t>【办理流程】</w:t>
      </w:r>
    </w:p>
    <w:p w:rsidR="003A26C6" w:rsidRPr="003A26C6" w:rsidRDefault="003A26C6" w:rsidP="003A26C6">
      <w:pPr>
        <w:widowControl/>
        <w:shd w:val="clear" w:color="auto" w:fill="FFFFFF"/>
        <w:spacing w:line="75" w:lineRule="atLeast"/>
        <w:jc w:val="left"/>
        <w:rPr>
          <w:rFonts w:ascii="宋体" w:eastAsia="宋体" w:hAnsi="宋体" w:cs="宋体"/>
          <w:kern w:val="0"/>
          <w:sz w:val="24"/>
          <w:szCs w:val="24"/>
        </w:rPr>
      </w:pPr>
      <w:r w:rsidRPr="003A26C6">
        <w:rPr>
          <w:rFonts w:ascii="宋体" w:eastAsia="宋体" w:hAnsi="宋体" w:cs="Times New Roman" w:hint="eastAsia"/>
          <w:sz w:val="18"/>
          <w:szCs w:val="18"/>
        </w:rPr>
        <w:t xml:space="preserve"> </w:t>
      </w:r>
      <w:r>
        <w:rPr>
          <w:rFonts w:ascii="宋体" w:eastAsia="宋体" w:hAnsi="宋体" w:cs="Times New Roman"/>
          <w:noProof/>
          <w:sz w:val="18"/>
          <w:szCs w:val="18"/>
        </w:rPr>
        <w:drawing>
          <wp:inline distT="0" distB="0" distL="0" distR="0">
            <wp:extent cx="4762500" cy="2847975"/>
            <wp:effectExtent l="19050" t="0" r="0" b="0"/>
            <wp:docPr id="1" name="图片 1" descr="https://etax.guangxi.chinatax.gov.cn:9727/web/uploadfile/editor/15679077366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7736623.jpg"/>
                    <pic:cNvPicPr>
                      <a:picLocks noChangeAspect="1" noChangeArrowheads="1"/>
                    </pic:cNvPicPr>
                  </pic:nvPicPr>
                  <pic:blipFill>
                    <a:blip r:embed="rId4" cstate="print"/>
                    <a:srcRect/>
                    <a:stretch>
                      <a:fillRect/>
                    </a:stretch>
                  </pic:blipFill>
                  <pic:spPr bwMode="auto">
                    <a:xfrm>
                      <a:off x="0" y="0"/>
                      <a:ext cx="4762500" cy="2847975"/>
                    </a:xfrm>
                    <a:prstGeom prst="rect">
                      <a:avLst/>
                    </a:prstGeom>
                    <a:noFill/>
                    <a:ln w="9525">
                      <a:noFill/>
                      <a:miter lim="800000"/>
                      <a:headEnd/>
                      <a:tailEnd/>
                    </a:ln>
                  </pic:spPr>
                </pic:pic>
              </a:graphicData>
            </a:graphic>
          </wp:inline>
        </w:drawing>
      </w:r>
    </w:p>
    <w:p w:rsidR="003A26C6" w:rsidRPr="003A26C6" w:rsidRDefault="003A26C6" w:rsidP="003A26C6">
      <w:pPr>
        <w:widowControl/>
        <w:shd w:val="clear" w:color="auto" w:fill="FFFFFF"/>
        <w:spacing w:line="75" w:lineRule="atLeast"/>
        <w:jc w:val="left"/>
        <w:rPr>
          <w:rFonts w:ascii="宋体" w:eastAsia="宋体" w:hAnsi="宋体" w:cs="宋体"/>
          <w:kern w:val="0"/>
          <w:sz w:val="24"/>
          <w:szCs w:val="24"/>
        </w:rPr>
      </w:pPr>
      <w:r w:rsidRPr="003A26C6">
        <w:rPr>
          <w:rFonts w:ascii="宋体" w:eastAsia="宋体" w:hAnsi="宋体" w:cs="宋体" w:hint="eastAsia"/>
          <w:b/>
          <w:bCs/>
          <w:sz w:val="18"/>
          <w:szCs w:val="18"/>
          <w:shd w:val="clear" w:color="auto" w:fill="FFFFFF"/>
        </w:rPr>
        <w:t xml:space="preserve"> </w:t>
      </w:r>
    </w:p>
    <w:p w:rsidR="003A26C6" w:rsidRPr="003A26C6" w:rsidRDefault="003A26C6" w:rsidP="003A26C6">
      <w:pPr>
        <w:widowControl/>
        <w:shd w:val="clear" w:color="auto" w:fill="FFFFFF"/>
        <w:spacing w:line="75" w:lineRule="atLeast"/>
        <w:jc w:val="left"/>
        <w:rPr>
          <w:rFonts w:ascii="宋体" w:eastAsia="宋体" w:hAnsi="宋体" w:cs="宋体"/>
          <w:kern w:val="0"/>
          <w:sz w:val="24"/>
          <w:szCs w:val="24"/>
        </w:rPr>
      </w:pPr>
      <w:r w:rsidRPr="003A26C6">
        <w:rPr>
          <w:rFonts w:ascii="宋体" w:eastAsia="宋体" w:hAnsi="宋体" w:cs="宋体" w:hint="eastAsia"/>
          <w:b/>
          <w:bCs/>
          <w:sz w:val="18"/>
          <w:szCs w:val="18"/>
          <w:shd w:val="clear" w:color="auto" w:fill="FFFFFF"/>
        </w:rPr>
        <w:t xml:space="preserve"> </w:t>
      </w:r>
    </w:p>
    <w:p w:rsidR="003A26C6" w:rsidRPr="003A26C6" w:rsidRDefault="003A26C6" w:rsidP="003A26C6">
      <w:pPr>
        <w:widowControl/>
        <w:shd w:val="clear" w:color="auto" w:fill="FFFFFF"/>
        <w:spacing w:line="75" w:lineRule="atLeast"/>
        <w:jc w:val="left"/>
        <w:rPr>
          <w:rFonts w:ascii="宋体" w:eastAsia="宋体" w:hAnsi="宋体" w:cs="宋体"/>
          <w:kern w:val="0"/>
          <w:sz w:val="24"/>
          <w:szCs w:val="24"/>
        </w:rPr>
      </w:pPr>
      <w:r w:rsidRPr="003A26C6">
        <w:rPr>
          <w:rFonts w:ascii="宋体" w:eastAsia="宋体" w:hAnsi="宋体" w:cs="宋体" w:hint="eastAsia"/>
          <w:b/>
          <w:bCs/>
          <w:sz w:val="18"/>
          <w:szCs w:val="18"/>
          <w:shd w:val="clear" w:color="auto" w:fill="FFFFFF"/>
        </w:rPr>
        <w:t xml:space="preserve">【办理时间】 </w:t>
      </w:r>
    </w:p>
    <w:p w:rsidR="003A26C6" w:rsidRPr="003A26C6" w:rsidRDefault="003A26C6" w:rsidP="003A26C6">
      <w:pPr>
        <w:widowControl/>
        <w:shd w:val="clear" w:color="auto" w:fill="FFFFFF"/>
        <w:spacing w:line="75" w:lineRule="atLeast"/>
        <w:ind w:firstLineChars="200" w:firstLine="361"/>
        <w:jc w:val="left"/>
        <w:rPr>
          <w:rFonts w:ascii="宋体" w:eastAsia="宋体" w:hAnsi="宋体" w:cs="宋体"/>
          <w:kern w:val="0"/>
          <w:sz w:val="24"/>
          <w:szCs w:val="24"/>
        </w:rPr>
      </w:pPr>
      <w:r w:rsidRPr="003A26C6">
        <w:rPr>
          <w:rFonts w:ascii="宋体" w:eastAsia="宋体" w:hAnsi="宋体" w:cs="Lucida Sans Unicode" w:hint="eastAsia"/>
          <w:b/>
          <w:bCs/>
          <w:sz w:val="18"/>
          <w:szCs w:val="18"/>
        </w:rPr>
        <w:t xml:space="preserve"> </w:t>
      </w:r>
    </w:p>
    <w:p w:rsidR="003A26C6" w:rsidRPr="003A26C6" w:rsidRDefault="003A26C6" w:rsidP="003A26C6">
      <w:pPr>
        <w:widowControl/>
        <w:shd w:val="clear" w:color="auto" w:fill="FFFFFF"/>
        <w:spacing w:line="75" w:lineRule="atLeast"/>
        <w:jc w:val="left"/>
        <w:rPr>
          <w:rFonts w:ascii="宋体" w:eastAsia="宋体" w:hAnsi="宋体" w:cs="宋体"/>
          <w:kern w:val="0"/>
          <w:sz w:val="24"/>
          <w:szCs w:val="24"/>
        </w:rPr>
      </w:pPr>
      <w:r w:rsidRPr="003A26C6">
        <w:rPr>
          <w:rFonts w:ascii="宋体" w:eastAsia="宋体" w:hAnsi="宋体" w:cs="宋体" w:hint="eastAsia"/>
          <w:sz w:val="18"/>
          <w:szCs w:val="18"/>
          <w:shd w:val="clear" w:color="auto" w:fill="FFFFFF"/>
        </w:rPr>
        <w:t xml:space="preserve">工作时间，具体可在国家税务总局广西壮族自治区税务局门户网站查询，或拨打12366查询。 </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b/>
          <w:bCs/>
          <w:sz w:val="18"/>
          <w:szCs w:val="18"/>
          <w:shd w:val="clear" w:color="auto" w:fill="FFFFFF"/>
        </w:rPr>
        <w:t>【办理时限】</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lastRenderedPageBreak/>
        <w:t>资料齐全、符合法定形式、填写内容完整的，税务机关受理后即时办结。</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b/>
          <w:bCs/>
          <w:sz w:val="18"/>
          <w:szCs w:val="18"/>
          <w:shd w:val="clear" w:color="auto" w:fill="FFFFFF"/>
        </w:rPr>
        <w:t>【办理结果】</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税务机关反馈申报结果。</w:t>
      </w:r>
    </w:p>
    <w:p w:rsidR="003A26C6" w:rsidRPr="003A26C6" w:rsidRDefault="003A26C6" w:rsidP="003A26C6">
      <w:pPr>
        <w:widowControl/>
        <w:shd w:val="clear" w:color="auto" w:fill="FFFFFF"/>
        <w:spacing w:line="75" w:lineRule="atLeast"/>
        <w:jc w:val="left"/>
        <w:rPr>
          <w:rFonts w:ascii="宋体" w:eastAsia="宋体" w:hAnsi="宋体" w:cs="宋体"/>
          <w:kern w:val="0"/>
          <w:sz w:val="24"/>
          <w:szCs w:val="24"/>
        </w:rPr>
      </w:pPr>
      <w:r w:rsidRPr="003A26C6">
        <w:rPr>
          <w:rFonts w:ascii="宋体" w:eastAsia="宋体" w:hAnsi="宋体" w:cs="宋体" w:hint="eastAsia"/>
          <w:b/>
          <w:bCs/>
          <w:sz w:val="18"/>
          <w:szCs w:val="18"/>
          <w:shd w:val="clear" w:color="auto" w:fill="FFFFFF"/>
        </w:rPr>
        <w:t>【联系电话】</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联系电话可在国家税务总局广西壮族自治区税务局门户网站查询，或拨打12366查询。</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b/>
          <w:bCs/>
          <w:sz w:val="18"/>
          <w:szCs w:val="18"/>
          <w:shd w:val="clear" w:color="auto" w:fill="FFFFFF"/>
        </w:rPr>
        <w:t>【扣缴义务人注意事项】</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1．扣缴义务人对报送材料的真实性和合法性承担责任。</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2．扣缴义务人在资料完整且符合法定受理条件的前提下，最多只需要到税务机关跑一次。</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3．非居民企业取得来源于中华人民共和国境内的股息、红利等权益性投资收益和利息、租金、特许权使用费所得、转让财产所得以及其他所得应当缴纳的企业所得税，实行源泉扣缴，以支付人为扣缴义务人。</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非居民企业在中华人民共和国境内取得工程作业和劳务所得应缴纳的所得税，税务机关可以指定工程价款或者劳务费的支付人为扣缴义务人。</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4．扣缴义务人未依法扣缴或者无法履行扣缴义务的，非居民企业应按照规定到所得发生地主管税务机关申报缴纳企业所得税。</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5．扣缴义务发生后，扣缴义务人应及时办理扣缴税款报告（详见“代扣代缴、代收代缴报告”事项）。</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6.办税服务厅地址、电子税务局网址，可在广西壮族自治区税务局门户网站或拨打12366查询。</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bookmarkStart w:id="0" w:name="falv"/>
      <w:r w:rsidRPr="003A26C6">
        <w:rPr>
          <w:rFonts w:ascii="宋体" w:eastAsia="宋体" w:hAnsi="宋体" w:cs="Lucida Sans Unicode" w:hint="eastAsia"/>
          <w:b/>
          <w:bCs/>
          <w:sz w:val="18"/>
          <w:szCs w:val="18"/>
          <w:shd w:val="clear" w:color="auto" w:fill="FFFFFF"/>
        </w:rPr>
        <w:t>【政策依据】</w:t>
      </w:r>
      <w:bookmarkEnd w:id="0"/>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1．《中华人民共和国企业所得税法》</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lastRenderedPageBreak/>
        <w:t>2．《中华人民共和国企业所得税法实施条例》</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3．《非居民承包工程作业和提供劳务税收管理暂行办法》（国家税务总局令第19号）</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4．《国家税务总局关于发布〈中华人民共和国非居民企业所得税年度纳税申报表〉等报表的公告》（国家税务总局公告 2015年第30号）</w:t>
      </w:r>
    </w:p>
    <w:p w:rsidR="003A26C6" w:rsidRPr="003A26C6" w:rsidRDefault="003A26C6" w:rsidP="003A26C6">
      <w:pPr>
        <w:widowControl/>
        <w:shd w:val="clear" w:color="auto" w:fill="FFFFFF"/>
        <w:spacing w:before="270" w:after="240" w:line="432" w:lineRule="auto"/>
        <w:jc w:val="left"/>
        <w:rPr>
          <w:rFonts w:ascii="Lucida Sans Unicode" w:eastAsia="宋体" w:hAnsi="Lucida Sans Unicode" w:cs="Lucida Sans Unicode"/>
          <w:kern w:val="0"/>
          <w:szCs w:val="21"/>
        </w:rPr>
      </w:pPr>
      <w:r w:rsidRPr="003A26C6">
        <w:rPr>
          <w:rFonts w:ascii="宋体" w:eastAsia="宋体" w:hAnsi="宋体" w:cs="Lucida Sans Unicode" w:hint="eastAsia"/>
          <w:sz w:val="18"/>
          <w:szCs w:val="18"/>
          <w:shd w:val="clear" w:color="auto" w:fill="FFFFFF"/>
        </w:rPr>
        <w:t>5．《国家税务总局关于非居民企业所得税源泉扣缴有关问题的公告》（国家税务总局公告 2017年第37号）</w:t>
      </w:r>
    </w:p>
    <w:p w:rsidR="003A26C6" w:rsidRPr="003A26C6" w:rsidRDefault="003A26C6" w:rsidP="003A26C6">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3A26C6">
        <w:rPr>
          <w:rFonts w:ascii="宋体" w:eastAsia="宋体" w:hAnsi="宋体" w:cs="Times New Roman"/>
          <w:vanish/>
          <w:sz w:val="18"/>
          <w:szCs w:val="18"/>
        </w:rPr>
        <w:t>窗体底端</w:t>
      </w:r>
    </w:p>
    <w:p w:rsidR="003A26C6" w:rsidRPr="003A26C6" w:rsidRDefault="003A26C6" w:rsidP="003A26C6">
      <w:pPr>
        <w:widowControl/>
        <w:shd w:val="clear" w:color="auto" w:fill="FFFFFF"/>
        <w:spacing w:line="75" w:lineRule="atLeast"/>
        <w:jc w:val="left"/>
        <w:rPr>
          <w:rFonts w:ascii="宋体" w:eastAsia="宋体" w:hAnsi="宋体" w:cs="宋体"/>
          <w:kern w:val="0"/>
          <w:sz w:val="24"/>
          <w:szCs w:val="24"/>
        </w:rPr>
      </w:pPr>
      <w:r w:rsidRPr="003A26C6">
        <w:rPr>
          <w:rFonts w:ascii="Lucida Sans Unicode" w:eastAsia="宋体" w:hAnsi="Lucida Sans Unicode" w:cs="Lucida Sans Unicode"/>
          <w:vanish/>
          <w:sz w:val="18"/>
          <w:szCs w:val="18"/>
        </w:rPr>
        <w:t xml:space="preserve"> </w:t>
      </w:r>
    </w:p>
    <w:p w:rsidR="003A26C6" w:rsidRPr="003A26C6" w:rsidRDefault="003A26C6" w:rsidP="003A26C6">
      <w:pPr>
        <w:widowControl/>
        <w:shd w:val="clear" w:color="auto" w:fill="FFFFFF"/>
        <w:spacing w:line="75" w:lineRule="atLeast"/>
        <w:jc w:val="left"/>
        <w:rPr>
          <w:rFonts w:ascii="宋体" w:eastAsia="宋体" w:hAnsi="宋体" w:cs="宋体"/>
          <w:kern w:val="0"/>
          <w:sz w:val="24"/>
          <w:szCs w:val="24"/>
        </w:rPr>
      </w:pPr>
      <w:r w:rsidRPr="003A26C6">
        <w:rPr>
          <w:rFonts w:ascii="宋体" w:eastAsia="宋体" w:hAnsi="宋体" w:cs="宋体" w:hint="eastAsia"/>
          <w:b/>
          <w:bCs/>
          <w:sz w:val="18"/>
          <w:szCs w:val="18"/>
          <w:shd w:val="clear" w:color="auto" w:fill="FFFFFF"/>
        </w:rPr>
        <w:t>【收费标准】</w:t>
      </w:r>
    </w:p>
    <w:p w:rsidR="003A26C6" w:rsidRPr="003A26C6" w:rsidRDefault="003A26C6" w:rsidP="003A26C6">
      <w:pPr>
        <w:widowControl/>
        <w:shd w:val="clear" w:color="auto" w:fill="FFFFFF"/>
        <w:spacing w:line="75" w:lineRule="atLeast"/>
        <w:ind w:firstLineChars="200" w:firstLine="360"/>
        <w:jc w:val="left"/>
        <w:rPr>
          <w:rFonts w:ascii="宋体" w:eastAsia="宋体" w:hAnsi="宋体" w:cs="宋体"/>
          <w:kern w:val="0"/>
          <w:sz w:val="24"/>
          <w:szCs w:val="24"/>
        </w:rPr>
      </w:pPr>
      <w:r w:rsidRPr="003A26C6">
        <w:rPr>
          <w:rFonts w:ascii="宋体" w:eastAsia="宋体" w:hAnsi="宋体" w:cs="宋体" w:hint="eastAsia"/>
          <w:sz w:val="18"/>
          <w:szCs w:val="18"/>
          <w:shd w:val="clear" w:color="auto" w:fill="FFFFFF"/>
        </w:rPr>
        <w:t xml:space="preserve"> </w:t>
      </w:r>
    </w:p>
    <w:p w:rsidR="003A26C6" w:rsidRPr="003A26C6" w:rsidRDefault="003A26C6" w:rsidP="003A26C6">
      <w:pPr>
        <w:widowControl/>
        <w:shd w:val="clear" w:color="auto" w:fill="FFFFFF"/>
        <w:spacing w:line="75" w:lineRule="atLeast"/>
        <w:ind w:firstLineChars="100" w:firstLine="180"/>
        <w:jc w:val="left"/>
        <w:rPr>
          <w:rFonts w:ascii="宋体" w:eastAsia="宋体" w:hAnsi="宋体" w:cs="宋体"/>
          <w:kern w:val="0"/>
          <w:sz w:val="24"/>
          <w:szCs w:val="24"/>
        </w:rPr>
      </w:pPr>
      <w:r w:rsidRPr="003A26C6">
        <w:rPr>
          <w:rFonts w:ascii="宋体" w:eastAsia="宋体" w:hAnsi="宋体" w:cs="宋体" w:hint="eastAsia"/>
          <w:sz w:val="18"/>
          <w:szCs w:val="18"/>
          <w:shd w:val="clear" w:color="auto" w:fill="FFFFFF"/>
        </w:rPr>
        <w:t>无收费</w:t>
      </w:r>
    </w:p>
    <w:p w:rsidR="003A26C6" w:rsidRPr="003A26C6" w:rsidRDefault="003A26C6" w:rsidP="003A26C6">
      <w:pPr>
        <w:widowControl/>
        <w:shd w:val="clear" w:color="auto" w:fill="FFFFFF"/>
        <w:spacing w:line="75" w:lineRule="atLeast"/>
        <w:jc w:val="left"/>
        <w:rPr>
          <w:rFonts w:ascii="宋体" w:eastAsia="宋体" w:hAnsi="宋体" w:cs="宋体"/>
          <w:kern w:val="0"/>
          <w:sz w:val="24"/>
          <w:szCs w:val="24"/>
        </w:rPr>
      </w:pPr>
      <w:r w:rsidRPr="003A26C6">
        <w:rPr>
          <w:rFonts w:ascii="Calibri" w:eastAsia="宋体" w:hAnsi="Calibri" w:cs="Times New Roman"/>
          <w:sz w:val="18"/>
          <w:szCs w:val="18"/>
        </w:rPr>
        <w:t xml:space="preserve"> </w:t>
      </w:r>
    </w:p>
    <w:p w:rsidR="003A26C6" w:rsidRPr="003A26C6" w:rsidRDefault="003A26C6" w:rsidP="003A26C6">
      <w:pPr>
        <w:widowControl/>
        <w:shd w:val="clear" w:color="auto" w:fill="FFFFFF"/>
        <w:spacing w:line="75" w:lineRule="atLeast"/>
        <w:jc w:val="left"/>
        <w:rPr>
          <w:rFonts w:ascii="宋体" w:eastAsia="宋体" w:hAnsi="宋体" w:cs="宋体"/>
          <w:kern w:val="0"/>
          <w:sz w:val="24"/>
          <w:szCs w:val="24"/>
        </w:rPr>
      </w:pPr>
      <w:r w:rsidRPr="003A26C6">
        <w:rPr>
          <w:rFonts w:ascii="Calibri" w:eastAsia="宋体" w:hAnsi="Calibri" w:cs="Times New Roman"/>
          <w:sz w:val="18"/>
          <w:szCs w:val="18"/>
        </w:rPr>
        <w:t xml:space="preserve"> </w:t>
      </w:r>
    </w:p>
    <w:p w:rsidR="00676A29" w:rsidRDefault="003A26C6"/>
    <w:sectPr w:rsidR="00676A29" w:rsidSect="00A407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A26C6"/>
    <w:rsid w:val="00351409"/>
    <w:rsid w:val="003A26C6"/>
    <w:rsid w:val="0069768C"/>
    <w:rsid w:val="00A407F4"/>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7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3A26C6"/>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3A26C6"/>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3A26C6"/>
    <w:rPr>
      <w:sz w:val="18"/>
      <w:szCs w:val="18"/>
    </w:rPr>
  </w:style>
  <w:style w:type="character" w:customStyle="1" w:styleId="Char">
    <w:name w:val="批注框文本 Char"/>
    <w:basedOn w:val="a0"/>
    <w:link w:val="a3"/>
    <w:uiPriority w:val="99"/>
    <w:semiHidden/>
    <w:rsid w:val="003A26C6"/>
    <w:rPr>
      <w:sz w:val="18"/>
      <w:szCs w:val="18"/>
    </w:rPr>
  </w:style>
</w:styles>
</file>

<file path=word/webSettings.xml><?xml version="1.0" encoding="utf-8"?>
<w:webSettings xmlns:r="http://schemas.openxmlformats.org/officeDocument/2006/relationships" xmlns:w="http://schemas.openxmlformats.org/wordprocessingml/2006/main">
  <w:divs>
    <w:div w:id="244535294">
      <w:bodyDiv w:val="1"/>
      <w:marLeft w:val="0"/>
      <w:marRight w:val="0"/>
      <w:marTop w:val="0"/>
      <w:marBottom w:val="0"/>
      <w:divBdr>
        <w:top w:val="none" w:sz="0" w:space="0" w:color="auto"/>
        <w:left w:val="none" w:sz="0" w:space="0" w:color="auto"/>
        <w:bottom w:val="none" w:sz="0" w:space="0" w:color="auto"/>
        <w:right w:val="none" w:sz="0" w:space="0" w:color="auto"/>
      </w:divBdr>
      <w:divsChild>
        <w:div w:id="1873028966">
          <w:marLeft w:val="0"/>
          <w:marRight w:val="0"/>
          <w:marTop w:val="270"/>
          <w:marBottom w:val="240"/>
          <w:divBdr>
            <w:top w:val="single" w:sz="6" w:space="8" w:color="D8D8D6"/>
            <w:left w:val="single" w:sz="6" w:space="8" w:color="D8D8D6"/>
            <w:bottom w:val="single" w:sz="6" w:space="8" w:color="D8D8D6"/>
            <w:right w:val="single" w:sz="6" w:space="8" w:color="D8D8D6"/>
          </w:divBdr>
          <w:divsChild>
            <w:div w:id="130724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145</Words>
  <Characters>827</Characters>
  <Application>Microsoft Office Word</Application>
  <DocSecurity>0</DocSecurity>
  <Lines>6</Lines>
  <Paragraphs>1</Paragraphs>
  <ScaleCrop>false</ScaleCrop>
  <Company/>
  <LinksUpToDate>false</LinksUpToDate>
  <CharactersWithSpaces>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2019-09-30T03:25:00Z</dcterms:created>
  <dcterms:modified xsi:type="dcterms:W3CDTF">2019-09-30T03:25:00Z</dcterms:modified>
</cp:coreProperties>
</file>